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5AEB" w14:textId="77777777" w:rsidR="005D4088" w:rsidRPr="00F9410E" w:rsidRDefault="005D4088" w:rsidP="00F9410E">
      <w:pPr>
        <w:jc w:val="both"/>
        <w:rPr>
          <w:rFonts w:asciiTheme="majorHAnsi" w:hAnsiTheme="majorHAnsi"/>
          <w:bCs/>
          <w:color w:val="C00000"/>
          <w:sz w:val="24"/>
          <w:szCs w:val="24"/>
        </w:rPr>
      </w:pPr>
      <w:r w:rsidRPr="00F9410E">
        <w:rPr>
          <w:rFonts w:asciiTheme="majorHAnsi" w:hAnsiTheme="majorHAnsi"/>
          <w:bCs/>
          <w:noProof/>
          <w:color w:val="C00000"/>
          <w:sz w:val="24"/>
          <w:szCs w:val="24"/>
          <w:lang w:eastAsia="sl-SI"/>
        </w:rPr>
        <w:drawing>
          <wp:inline distT="0" distB="0" distL="0" distR="0" wp14:anchorId="0BFD6D9C" wp14:editId="1462B970">
            <wp:extent cx="3060700" cy="1000125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5C05E" w14:textId="77777777" w:rsidR="00AA16BB" w:rsidRPr="00F9410E" w:rsidRDefault="00AA16BB" w:rsidP="00F9410E">
      <w:pPr>
        <w:jc w:val="both"/>
        <w:rPr>
          <w:rFonts w:asciiTheme="majorHAnsi" w:hAnsiTheme="majorHAnsi"/>
          <w:bCs/>
          <w:sz w:val="24"/>
          <w:szCs w:val="24"/>
        </w:rPr>
      </w:pPr>
    </w:p>
    <w:p w14:paraId="5F9A47D5" w14:textId="77777777" w:rsidR="007368EE" w:rsidRDefault="007368EE" w:rsidP="00F9410E">
      <w:pPr>
        <w:jc w:val="both"/>
        <w:rPr>
          <w:rFonts w:asciiTheme="majorHAnsi" w:hAnsiTheme="majorHAnsi"/>
          <w:bCs/>
          <w:sz w:val="24"/>
          <w:szCs w:val="24"/>
        </w:rPr>
      </w:pPr>
    </w:p>
    <w:p w14:paraId="39418534" w14:textId="77777777" w:rsidR="005D4088" w:rsidRPr="00F9410E" w:rsidRDefault="00AA16BB" w:rsidP="00F9410E">
      <w:pPr>
        <w:jc w:val="both"/>
        <w:rPr>
          <w:rFonts w:asciiTheme="majorHAnsi" w:hAnsiTheme="majorHAnsi"/>
          <w:bCs/>
          <w:sz w:val="24"/>
          <w:szCs w:val="24"/>
        </w:rPr>
      </w:pPr>
      <w:r w:rsidRPr="00F9410E">
        <w:rPr>
          <w:rFonts w:asciiTheme="majorHAnsi" w:hAnsiTheme="majorHAnsi"/>
          <w:bCs/>
          <w:sz w:val="24"/>
          <w:szCs w:val="24"/>
        </w:rPr>
        <w:t>IZJAVA ZA JAVNOST</w:t>
      </w:r>
    </w:p>
    <w:p w14:paraId="219FF86E" w14:textId="08F5BC7D" w:rsidR="00AA16BB" w:rsidRPr="00F9410E" w:rsidRDefault="00AA16BB" w:rsidP="00F9410E">
      <w:pPr>
        <w:jc w:val="both"/>
        <w:rPr>
          <w:rFonts w:asciiTheme="majorHAnsi" w:hAnsiTheme="majorHAnsi"/>
          <w:bCs/>
          <w:sz w:val="24"/>
          <w:szCs w:val="24"/>
        </w:rPr>
      </w:pPr>
      <w:r w:rsidRPr="00F9410E">
        <w:rPr>
          <w:rFonts w:asciiTheme="majorHAnsi" w:hAnsiTheme="majorHAnsi"/>
          <w:bCs/>
          <w:sz w:val="24"/>
          <w:szCs w:val="24"/>
        </w:rPr>
        <w:tab/>
        <w:t xml:space="preserve"> </w:t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</w:r>
      <w:r w:rsidRPr="00F9410E">
        <w:rPr>
          <w:rFonts w:asciiTheme="majorHAnsi" w:hAnsiTheme="majorHAnsi"/>
          <w:bCs/>
          <w:sz w:val="24"/>
          <w:szCs w:val="24"/>
        </w:rPr>
        <w:tab/>
        <w:t xml:space="preserve">         Ljubljana, 1</w:t>
      </w:r>
      <w:r w:rsidR="000D017F">
        <w:rPr>
          <w:rFonts w:asciiTheme="majorHAnsi" w:hAnsiTheme="majorHAnsi"/>
          <w:bCs/>
          <w:sz w:val="24"/>
          <w:szCs w:val="24"/>
        </w:rPr>
        <w:t>6</w:t>
      </w:r>
      <w:r w:rsidRPr="00F9410E">
        <w:rPr>
          <w:rFonts w:asciiTheme="majorHAnsi" w:hAnsiTheme="majorHAnsi"/>
          <w:bCs/>
          <w:sz w:val="24"/>
          <w:szCs w:val="24"/>
        </w:rPr>
        <w:t>.9.202</w:t>
      </w:r>
      <w:r w:rsidR="000D017F">
        <w:rPr>
          <w:rFonts w:asciiTheme="majorHAnsi" w:hAnsiTheme="majorHAnsi"/>
          <w:bCs/>
          <w:sz w:val="24"/>
          <w:szCs w:val="24"/>
        </w:rPr>
        <w:t>1</w:t>
      </w:r>
    </w:p>
    <w:p w14:paraId="110A53F4" w14:textId="77777777" w:rsidR="00AA16BB" w:rsidRPr="00F9410E" w:rsidRDefault="00AA16BB" w:rsidP="00F9410E">
      <w:pPr>
        <w:jc w:val="both"/>
        <w:rPr>
          <w:rFonts w:asciiTheme="majorHAnsi" w:hAnsiTheme="majorHAnsi"/>
          <w:bCs/>
          <w:color w:val="C00000"/>
          <w:sz w:val="24"/>
          <w:szCs w:val="24"/>
        </w:rPr>
      </w:pPr>
    </w:p>
    <w:p w14:paraId="54436FC3" w14:textId="77777777" w:rsidR="00AA16BB" w:rsidRPr="00F9410E" w:rsidRDefault="00AA16BB" w:rsidP="00F9410E">
      <w:pPr>
        <w:jc w:val="both"/>
        <w:rPr>
          <w:rFonts w:asciiTheme="majorHAnsi" w:hAnsiTheme="majorHAnsi" w:cs="Tahoma"/>
          <w:b/>
          <w:color w:val="C00000"/>
          <w:sz w:val="24"/>
          <w:szCs w:val="24"/>
        </w:rPr>
      </w:pPr>
      <w:r w:rsidRPr="00F9410E">
        <w:rPr>
          <w:rFonts w:asciiTheme="majorHAnsi" w:hAnsiTheme="majorHAnsi" w:cs="Tahoma"/>
          <w:b/>
          <w:color w:val="C00000"/>
          <w:sz w:val="24"/>
          <w:szCs w:val="24"/>
        </w:rPr>
        <w:t>DRUŽINSKA HIPERHOLESTEROLEMIJA</w:t>
      </w:r>
    </w:p>
    <w:p w14:paraId="3A23678E" w14:textId="77777777" w:rsidR="00AA16BB" w:rsidRPr="00F9410E" w:rsidRDefault="00AA16BB" w:rsidP="00F9410E">
      <w:pPr>
        <w:jc w:val="both"/>
        <w:rPr>
          <w:rFonts w:asciiTheme="majorHAnsi" w:hAnsiTheme="majorHAnsi" w:cs="Tahoma"/>
          <w:sz w:val="24"/>
          <w:szCs w:val="24"/>
        </w:rPr>
      </w:pPr>
    </w:p>
    <w:p w14:paraId="74125EE7" w14:textId="6A1C4FCF" w:rsidR="0007345D" w:rsidRDefault="000D017F" w:rsidP="0074573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9B2BFD">
        <w:rPr>
          <w:rFonts w:asciiTheme="minorHAnsi" w:hAnsiTheme="minorHAnsi" w:cstheme="minorHAnsi"/>
          <w:b/>
          <w:sz w:val="24"/>
          <w:szCs w:val="24"/>
        </w:rPr>
        <w:t xml:space="preserve">Svetovni dan ozaveščanja o </w:t>
      </w:r>
      <w:r w:rsidRPr="009B2BFD">
        <w:rPr>
          <w:rFonts w:asciiTheme="minorHAnsi" w:hAnsiTheme="minorHAnsi" w:cstheme="minorHAnsi"/>
          <w:b/>
          <w:sz w:val="24"/>
          <w:szCs w:val="24"/>
          <w:u w:val="single"/>
        </w:rPr>
        <w:t>družinski hiperholesterolemiji (v nadaljevanju DH)</w:t>
      </w:r>
      <w:r w:rsidRPr="009B2BFD">
        <w:rPr>
          <w:rFonts w:asciiTheme="minorHAnsi" w:hAnsiTheme="minorHAnsi" w:cstheme="minorHAnsi"/>
          <w:b/>
          <w:sz w:val="24"/>
          <w:szCs w:val="24"/>
        </w:rPr>
        <w:t xml:space="preserve"> je vsako leto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9B2BFD">
        <w:rPr>
          <w:rFonts w:asciiTheme="minorHAnsi" w:hAnsiTheme="minorHAnsi" w:cstheme="minorHAnsi"/>
          <w:b/>
          <w:sz w:val="24"/>
          <w:szCs w:val="24"/>
        </w:rPr>
        <w:t xml:space="preserve"> 24. septembra. </w:t>
      </w:r>
      <w:r w:rsidRPr="009B2BFD">
        <w:rPr>
          <w:rFonts w:asciiTheme="minorHAnsi" w:hAnsiTheme="minorHAnsi" w:cstheme="minorHAnsi"/>
          <w:b/>
          <w:bCs/>
          <w:sz w:val="24"/>
          <w:szCs w:val="24"/>
        </w:rPr>
        <w:t>DH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je </w:t>
      </w:r>
      <w:r w:rsidRPr="009B2BFD">
        <w:rPr>
          <w:rFonts w:asciiTheme="minorHAnsi" w:hAnsiTheme="minorHAnsi" w:cstheme="minorHAnsi"/>
          <w:b/>
          <w:bCs/>
          <w:sz w:val="24"/>
          <w:szCs w:val="24"/>
        </w:rPr>
        <w:t>dedna motnja presnove</w:t>
      </w:r>
      <w:r>
        <w:rPr>
          <w:rFonts w:asciiTheme="minorHAnsi" w:hAnsiTheme="minorHAnsi" w:cstheme="minorHAnsi"/>
          <w:b/>
          <w:bCs/>
          <w:sz w:val="24"/>
          <w:szCs w:val="24"/>
        </w:rPr>
        <w:t>, ki</w:t>
      </w:r>
      <w:r w:rsidR="00776623">
        <w:rPr>
          <w:rFonts w:asciiTheme="minorHAnsi" w:hAnsiTheme="minorHAnsi" w:cstheme="minorHAnsi"/>
          <w:b/>
          <w:bCs/>
          <w:sz w:val="24"/>
          <w:szCs w:val="24"/>
        </w:rPr>
        <w:t xml:space="preserve"> najpogosteje ogroža življenje. Spremlja jo</w:t>
      </w:r>
      <w:r w:rsidR="00AC15C5">
        <w:rPr>
          <w:rFonts w:asciiTheme="minorHAnsi" w:hAnsiTheme="minorHAnsi" w:cstheme="minorHAnsi"/>
          <w:b/>
          <w:bCs/>
          <w:sz w:val="24"/>
          <w:szCs w:val="24"/>
        </w:rPr>
        <w:t xml:space="preserve"> povišana vsebnost »slabega« holesterola v krvi (LDL)</w:t>
      </w:r>
      <w:r w:rsidR="00776623">
        <w:rPr>
          <w:rFonts w:asciiTheme="minorHAnsi" w:hAnsiTheme="minorHAnsi" w:cstheme="minorHAnsi"/>
          <w:b/>
          <w:bCs/>
          <w:sz w:val="24"/>
          <w:szCs w:val="24"/>
        </w:rPr>
        <w:t>. P</w:t>
      </w:r>
      <w:r w:rsidR="00AC15C5">
        <w:rPr>
          <w:rFonts w:asciiTheme="minorHAnsi" w:hAnsiTheme="minorHAnsi" w:cstheme="minorHAnsi"/>
          <w:b/>
          <w:bCs/>
          <w:sz w:val="24"/>
          <w:szCs w:val="24"/>
        </w:rPr>
        <w:t xml:space="preserve">ovečuje tveganje za prezgodnji pojav bolezni srca in ožilja.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Ima jo </w:t>
      </w:r>
      <w:r w:rsidRPr="009B2BFD">
        <w:rPr>
          <w:rFonts w:asciiTheme="minorHAnsi" w:hAnsiTheme="minorHAnsi" w:cstheme="minorHAnsi"/>
          <w:b/>
          <w:bCs/>
          <w:sz w:val="24"/>
          <w:szCs w:val="24"/>
        </w:rPr>
        <w:t xml:space="preserve">1 oseba na 250 prebivalcev Slovenije. </w:t>
      </w:r>
      <w:r w:rsidRPr="009B2BFD">
        <w:rPr>
          <w:rFonts w:asciiTheme="minorHAnsi" w:hAnsiTheme="minorHAnsi" w:cstheme="minorHAnsi"/>
          <w:b/>
          <w:sz w:val="24"/>
          <w:szCs w:val="24"/>
        </w:rPr>
        <w:t>Slovenija je še vedno edina država na svetu, kjer v sklopu rednega sistematskega pregleda petletnikov že od leta 1995 poteka populacijsko presejanje otrok za hiperholesterolemijo.</w:t>
      </w:r>
      <w:r w:rsidRPr="009B2BFD">
        <w:rPr>
          <w:rFonts w:asciiTheme="minorHAnsi" w:hAnsiTheme="minorHAnsi" w:cstheme="minorHAnsi"/>
          <w:b/>
          <w:bCs/>
          <w:sz w:val="24"/>
          <w:szCs w:val="24"/>
        </w:rPr>
        <w:t xml:space="preserve"> V zadnjih letih odkrijemo </w:t>
      </w:r>
      <w:r w:rsidR="00FB08DC">
        <w:rPr>
          <w:rFonts w:asciiTheme="minorHAnsi" w:hAnsiTheme="minorHAnsi" w:cstheme="minorHAnsi"/>
          <w:b/>
          <w:bCs/>
          <w:sz w:val="24"/>
          <w:szCs w:val="24"/>
        </w:rPr>
        <w:t>letno okoli 50</w:t>
      </w:r>
      <w:r w:rsidRPr="009B2BFD">
        <w:rPr>
          <w:rFonts w:asciiTheme="minorHAnsi" w:hAnsiTheme="minorHAnsi" w:cstheme="minorHAnsi"/>
          <w:b/>
          <w:bCs/>
          <w:sz w:val="24"/>
          <w:szCs w:val="24"/>
        </w:rPr>
        <w:t xml:space="preserve"> otrok s to motnjo, pri vsakem pa ima DH tudi eden od staršev in pa polovica sorojencev. </w:t>
      </w:r>
    </w:p>
    <w:p w14:paraId="5DB84CA2" w14:textId="77777777" w:rsidR="0007345D" w:rsidRDefault="0007345D" w:rsidP="0074573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44EDF" w14:textId="414C6433" w:rsidR="0007345D" w:rsidRDefault="000D017F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2BFD">
        <w:rPr>
          <w:rFonts w:asciiTheme="minorHAnsi" w:hAnsiTheme="minorHAnsi" w:cstheme="minorHAnsi"/>
          <w:b/>
          <w:bCs/>
          <w:sz w:val="24"/>
          <w:szCs w:val="24"/>
        </w:rPr>
        <w:t>Pri nezdravljeni motnji je napredovanje ateroskleroze pospešeno tako, da je ogroženost teh oseb več kot 10-krat višja, kot med zdravimi vrstniki.</w:t>
      </w:r>
      <w:r w:rsidR="000734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345D" w:rsidRPr="00475AD7">
        <w:rPr>
          <w:rFonts w:asciiTheme="minorHAnsi" w:hAnsiTheme="minorHAnsi" w:cstheme="minorHAnsi"/>
          <w:b/>
          <w:bCs/>
          <w:sz w:val="24"/>
          <w:szCs w:val="24"/>
        </w:rPr>
        <w:t>Nezdravljeni bolniki z DH imajo torej več kot 10x večje tveganje za srčno-žilne bolezni kot zdravljeni.</w:t>
      </w:r>
      <w:r w:rsidR="000734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345D" w:rsidRPr="00DF5282">
        <w:rPr>
          <w:rFonts w:asciiTheme="minorHAnsi" w:hAnsiTheme="minorHAnsi" w:cstheme="minorHAnsi"/>
          <w:b/>
          <w:bCs/>
          <w:sz w:val="24"/>
          <w:szCs w:val="24"/>
        </w:rPr>
        <w:t>Tisti, ki za bolezen ne vedo ali niso zdravljeni izgubijo v povprečju okoli 16 let življenja. V primeru, da je DH odkrita dovolj zgodaj in ustrezno zdravljena, je v večini primerov življenjska doba bolnika primerljiva kot pri osebah brez te motnje.</w:t>
      </w:r>
      <w:r w:rsidR="00765905" w:rsidRPr="00765905">
        <w:t xml:space="preserve"> </w:t>
      </w:r>
      <w:r w:rsidR="00765905" w:rsidRPr="00765905">
        <w:rPr>
          <w:rFonts w:asciiTheme="minorHAnsi" w:hAnsiTheme="minorHAnsi" w:cstheme="minorHAnsi"/>
          <w:bCs/>
          <w:sz w:val="24"/>
          <w:szCs w:val="24"/>
        </w:rPr>
        <w:t>Podatki o naravnem poteku nezdravljene DH kažejo, da se pri 50 % moških do 50. leta in žensk do 60. leta razvije bolezen srca in ožilja.</w:t>
      </w:r>
    </w:p>
    <w:p w14:paraId="2674FE1E" w14:textId="77777777" w:rsidR="00475AD7" w:rsidRDefault="00475AD7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F0A7C9" w14:textId="03CCD811" w:rsidR="00FB08DC" w:rsidRDefault="00FB08DC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5905">
        <w:rPr>
          <w:rFonts w:asciiTheme="minorHAnsi" w:hAnsiTheme="minorHAnsi" w:cstheme="minorHAnsi"/>
          <w:b/>
          <w:bCs/>
          <w:sz w:val="24"/>
          <w:szCs w:val="24"/>
        </w:rPr>
        <w:t>Pri otrocih</w:t>
      </w:r>
      <w:r>
        <w:rPr>
          <w:rFonts w:asciiTheme="minorHAnsi" w:hAnsiTheme="minorHAnsi" w:cstheme="minorHAnsi"/>
          <w:bCs/>
          <w:sz w:val="24"/>
          <w:szCs w:val="24"/>
        </w:rPr>
        <w:t xml:space="preserve"> ni znakov, po katerih bi lahko sumili, da gre za prisotnost DH. Holesterol</w:t>
      </w:r>
      <w:r w:rsidR="00776623">
        <w:rPr>
          <w:rFonts w:asciiTheme="minorHAnsi" w:hAnsiTheme="minorHAnsi" w:cstheme="minorHAnsi"/>
          <w:bCs/>
          <w:sz w:val="24"/>
          <w:szCs w:val="24"/>
        </w:rPr>
        <w:t xml:space="preserve"> se</w:t>
      </w:r>
      <w:r>
        <w:rPr>
          <w:rFonts w:asciiTheme="minorHAnsi" w:hAnsiTheme="minorHAnsi" w:cstheme="minorHAnsi"/>
          <w:bCs/>
          <w:sz w:val="24"/>
          <w:szCs w:val="24"/>
        </w:rPr>
        <w:t xml:space="preserve"> jim tiho, a pospešeno kopiči v stenah žil. Zato je pomembno zgodnje odkrivanje, z meritvijo holesterola v krvi in ustrezno nadaljnje ukrepanje. Višja kot je raven holesterola, večja je ogroženost za zgodnje srčno-žilne bolezni. Pomembno je, da vsako znižanje holesterola za 1mmol/L, že v 5 letih zmanjša srčno-žilno ogroženost za okoli 23%. Prej začnemo zniževati previsoko raven holesterola, večja je korist.</w:t>
      </w:r>
      <w:r w:rsidR="007659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2E05">
        <w:rPr>
          <w:rFonts w:asciiTheme="minorHAnsi" w:hAnsiTheme="minorHAnsi" w:cstheme="minorHAnsi"/>
          <w:bCs/>
          <w:sz w:val="24"/>
          <w:szCs w:val="24"/>
        </w:rPr>
        <w:t xml:space="preserve">Osnova je </w:t>
      </w:r>
      <w:r w:rsidR="00DF5282">
        <w:rPr>
          <w:rFonts w:asciiTheme="minorHAnsi" w:hAnsiTheme="minorHAnsi" w:cstheme="minorHAnsi"/>
          <w:bCs/>
          <w:sz w:val="24"/>
          <w:szCs w:val="24"/>
        </w:rPr>
        <w:t xml:space="preserve">uvedba </w:t>
      </w:r>
      <w:r w:rsidR="00122E05">
        <w:rPr>
          <w:rFonts w:asciiTheme="minorHAnsi" w:hAnsiTheme="minorHAnsi" w:cstheme="minorHAnsi"/>
          <w:bCs/>
          <w:sz w:val="24"/>
          <w:szCs w:val="24"/>
        </w:rPr>
        <w:t>zdrav</w:t>
      </w:r>
      <w:r w:rsidR="00DF5282">
        <w:rPr>
          <w:rFonts w:asciiTheme="minorHAnsi" w:hAnsiTheme="minorHAnsi" w:cstheme="minorHAnsi"/>
          <w:bCs/>
          <w:sz w:val="24"/>
          <w:szCs w:val="24"/>
        </w:rPr>
        <w:t>ega</w:t>
      </w:r>
      <w:r w:rsidR="00122E05">
        <w:rPr>
          <w:rFonts w:asciiTheme="minorHAnsi" w:hAnsiTheme="minorHAnsi" w:cstheme="minorHAnsi"/>
          <w:bCs/>
          <w:sz w:val="24"/>
          <w:szCs w:val="24"/>
        </w:rPr>
        <w:t xml:space="preserve"> način</w:t>
      </w:r>
      <w:r w:rsidR="00DF5282">
        <w:rPr>
          <w:rFonts w:asciiTheme="minorHAnsi" w:hAnsiTheme="minorHAnsi" w:cstheme="minorHAnsi"/>
          <w:bCs/>
          <w:sz w:val="24"/>
          <w:szCs w:val="24"/>
        </w:rPr>
        <w:t>a</w:t>
      </w:r>
      <w:r w:rsidR="00122E05">
        <w:rPr>
          <w:rFonts w:asciiTheme="minorHAnsi" w:hAnsiTheme="minorHAnsi" w:cstheme="minorHAnsi"/>
          <w:bCs/>
          <w:sz w:val="24"/>
          <w:szCs w:val="24"/>
        </w:rPr>
        <w:t xml:space="preserve"> življenja</w:t>
      </w:r>
      <w:r w:rsidR="00475AD7">
        <w:rPr>
          <w:rFonts w:asciiTheme="minorHAnsi" w:hAnsiTheme="minorHAnsi" w:cstheme="minorHAnsi"/>
          <w:bCs/>
          <w:sz w:val="24"/>
          <w:szCs w:val="24"/>
        </w:rPr>
        <w:t xml:space="preserve">: zdrav način prehranjevanja, dovolj gibanja, zelo pomembno je, da nikoli ne začnejo kaditi. Kadar pa ti ukrepi niso uspešni, sledi zdravljenje z zdravili - pri otrocih z DH po 8 letu starosti. </w:t>
      </w:r>
    </w:p>
    <w:p w14:paraId="1543DD37" w14:textId="77777777" w:rsidR="00475AD7" w:rsidRPr="00765905" w:rsidRDefault="00475AD7" w:rsidP="0074573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53C8D" w14:textId="1964009E" w:rsidR="00FB08DC" w:rsidRPr="0007345D" w:rsidRDefault="00FB08DC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5905">
        <w:rPr>
          <w:rFonts w:asciiTheme="minorHAnsi" w:hAnsiTheme="minorHAnsi" w:cstheme="minorHAnsi"/>
          <w:b/>
          <w:bCs/>
          <w:sz w:val="24"/>
          <w:szCs w:val="24"/>
        </w:rPr>
        <w:t>Pri odrasli populaciji</w:t>
      </w:r>
      <w:r>
        <w:rPr>
          <w:rFonts w:asciiTheme="minorHAnsi" w:hAnsiTheme="minorHAnsi" w:cstheme="minorHAnsi"/>
          <w:bCs/>
          <w:sz w:val="24"/>
          <w:szCs w:val="24"/>
        </w:rPr>
        <w:t xml:space="preserve"> si pri odkrivanju DH pomagamo s t.i. kliničnimi kriteriji. Za verjetno oz. potrjeno DH velja, kadar je na primer pri posamezniku raven holesterola LDL 8,5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mmol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/L ali raven holesterola LDL 6,5-8,4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mmol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/L in če je oseba hkrati že utrpela zgodnji srčno-žilni dogodek (moški pred 55 letom, ženske pred 60 letom starosti ali pa če </w:t>
      </w:r>
      <w:r w:rsidR="00765905">
        <w:rPr>
          <w:rFonts w:asciiTheme="minorHAnsi" w:hAnsiTheme="minorHAnsi" w:cstheme="minorHAnsi"/>
          <w:bCs/>
          <w:sz w:val="24"/>
          <w:szCs w:val="24"/>
        </w:rPr>
        <w:t xml:space="preserve">so </w:t>
      </w:r>
      <w:r>
        <w:rPr>
          <w:rFonts w:asciiTheme="minorHAnsi" w:hAnsiTheme="minorHAnsi" w:cstheme="minorHAnsi"/>
          <w:bCs/>
          <w:sz w:val="24"/>
          <w:szCs w:val="24"/>
        </w:rPr>
        <w:t xml:space="preserve">med njihovimi </w:t>
      </w:r>
      <w:r w:rsidR="00765905">
        <w:rPr>
          <w:rFonts w:asciiTheme="minorHAnsi" w:hAnsiTheme="minorHAnsi" w:cstheme="minorHAnsi"/>
          <w:bCs/>
          <w:sz w:val="24"/>
          <w:szCs w:val="24"/>
        </w:rPr>
        <w:t>bližnjimi krvnimi sorodniki taki z povišanim holesterolom ali dokazano srčno-žilno boleznijo.</w:t>
      </w:r>
    </w:p>
    <w:p w14:paraId="0916B2C7" w14:textId="37BBCFD3" w:rsidR="000D017F" w:rsidRDefault="00765905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65905">
        <w:rPr>
          <w:rFonts w:asciiTheme="minorHAnsi" w:hAnsiTheme="minorHAnsi" w:cstheme="minorHAnsi"/>
          <w:bCs/>
          <w:sz w:val="24"/>
          <w:szCs w:val="24"/>
        </w:rPr>
        <w:t xml:space="preserve">DH se deduje </w:t>
      </w:r>
      <w:proofErr w:type="spellStart"/>
      <w:r w:rsidRPr="00765905">
        <w:rPr>
          <w:rFonts w:asciiTheme="minorHAnsi" w:hAnsiTheme="minorHAnsi" w:cstheme="minorHAnsi"/>
          <w:bCs/>
          <w:sz w:val="24"/>
          <w:szCs w:val="24"/>
        </w:rPr>
        <w:t>avtosomno</w:t>
      </w:r>
      <w:proofErr w:type="spellEnd"/>
      <w:r w:rsidRPr="00765905">
        <w:rPr>
          <w:rFonts w:asciiTheme="minorHAnsi" w:hAnsiTheme="minorHAnsi" w:cstheme="minorHAnsi"/>
          <w:bCs/>
          <w:sz w:val="24"/>
          <w:szCs w:val="24"/>
        </w:rPr>
        <w:t xml:space="preserve"> dominantno, kar pomeni, da se bo bolezen izrazila pri 50 % otrok, če je e</w:t>
      </w:r>
      <w:r w:rsidR="00783FFF">
        <w:rPr>
          <w:rFonts w:asciiTheme="minorHAnsi" w:hAnsiTheme="minorHAnsi" w:cstheme="minorHAnsi"/>
          <w:bCs/>
          <w:sz w:val="24"/>
          <w:szCs w:val="24"/>
        </w:rPr>
        <w:t>den od s</w:t>
      </w:r>
      <w:r w:rsidRPr="00765905">
        <w:rPr>
          <w:rFonts w:asciiTheme="minorHAnsi" w:hAnsiTheme="minorHAnsi" w:cstheme="minorHAnsi"/>
          <w:bCs/>
          <w:sz w:val="24"/>
          <w:szCs w:val="24"/>
        </w:rPr>
        <w:t>tarš</w:t>
      </w:r>
      <w:r w:rsidR="00783FFF">
        <w:rPr>
          <w:rFonts w:asciiTheme="minorHAnsi" w:hAnsiTheme="minorHAnsi" w:cstheme="minorHAnsi"/>
          <w:bCs/>
          <w:sz w:val="24"/>
          <w:szCs w:val="24"/>
        </w:rPr>
        <w:t>ev</w:t>
      </w:r>
      <w:r w:rsidRPr="00765905">
        <w:rPr>
          <w:rFonts w:asciiTheme="minorHAnsi" w:hAnsiTheme="minorHAnsi" w:cstheme="minorHAnsi"/>
          <w:bCs/>
          <w:sz w:val="24"/>
          <w:szCs w:val="24"/>
        </w:rPr>
        <w:t xml:space="preserve"> obolel za DH. Če pogledamo z zornega kota obolelega otroka, pa je bolezen prisotna pri enemu njegovemu staršu. Starša z DH in starša brez DH enostavno ločimo na podlagi meritve skupnega holesterola.</w:t>
      </w:r>
    </w:p>
    <w:p w14:paraId="0A87B8EE" w14:textId="77777777" w:rsidR="00122E05" w:rsidRDefault="00122E05" w:rsidP="0074573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113FD6" w14:textId="0E178A21" w:rsidR="00122E05" w:rsidRDefault="00783FFF" w:rsidP="00122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83FFF">
        <w:rPr>
          <w:rFonts w:asciiTheme="minorHAnsi" w:hAnsiTheme="minorHAnsi" w:cstheme="minorHAnsi"/>
          <w:b/>
          <w:bCs/>
        </w:rPr>
        <w:lastRenderedPageBreak/>
        <w:t>D</w:t>
      </w:r>
      <w:r w:rsidR="00E52377" w:rsidRPr="00783FFF">
        <w:rPr>
          <w:rFonts w:asciiTheme="minorHAnsi" w:hAnsiTheme="minorHAnsi" w:cstheme="minorHAnsi"/>
          <w:b/>
        </w:rPr>
        <w:t>o</w:t>
      </w:r>
      <w:r w:rsidR="00E52377" w:rsidRPr="009B2BFD">
        <w:rPr>
          <w:rFonts w:asciiTheme="minorHAnsi" w:hAnsiTheme="minorHAnsi" w:cstheme="minorHAnsi"/>
          <w:b/>
        </w:rPr>
        <w:t>c. dr. Urh Grošelj, dr. med.,</w:t>
      </w:r>
      <w:r w:rsidR="00E52377" w:rsidRPr="009B2BFD">
        <w:rPr>
          <w:rFonts w:asciiTheme="minorHAnsi" w:hAnsiTheme="minorHAnsi" w:cstheme="minorHAnsi"/>
        </w:rPr>
        <w:t xml:space="preserve"> iz KO za endokrinologijo, diabetes in presnovne bolezni, Pediatrična klinika, UKC</w:t>
      </w:r>
      <w:r w:rsidR="00E52377">
        <w:rPr>
          <w:rFonts w:asciiTheme="minorHAnsi" w:hAnsiTheme="minorHAnsi" w:cstheme="minorHAnsi"/>
        </w:rPr>
        <w:t xml:space="preserve"> je govoril </w:t>
      </w:r>
      <w:r>
        <w:rPr>
          <w:rFonts w:asciiTheme="minorHAnsi" w:hAnsiTheme="minorHAnsi" w:cstheme="minorHAnsi"/>
        </w:rPr>
        <w:t xml:space="preserve">tudi </w:t>
      </w:r>
      <w:r w:rsidR="00E52377">
        <w:rPr>
          <w:rFonts w:asciiTheme="minorHAnsi" w:hAnsiTheme="minorHAnsi" w:cstheme="minorHAnsi"/>
        </w:rPr>
        <w:t>o</w:t>
      </w:r>
      <w:r w:rsidR="00C252FF">
        <w:rPr>
          <w:rFonts w:asciiTheme="minorHAnsi" w:hAnsiTheme="minorHAnsi" w:cstheme="minorHAnsi"/>
        </w:rPr>
        <w:t xml:space="preserve"> po</w:t>
      </w:r>
      <w:r w:rsidR="000C1CCE">
        <w:rPr>
          <w:rFonts w:asciiTheme="minorHAnsi" w:hAnsiTheme="minorHAnsi" w:cstheme="minorHAnsi"/>
        </w:rPr>
        <w:t>menu zgodnjega odkrivanja DH, kjer sodi Slovenija med vodilne države. V letošnjem letu je bil program presejanja DH kot modelni program uvrščen v »Belo knjigo« o holesterolu Svetovnega združenja za srce (World Heart Federation), kar je veliko priznanje.</w:t>
      </w:r>
      <w:r w:rsidR="00475AD7">
        <w:rPr>
          <w:rFonts w:asciiTheme="minorHAnsi" w:hAnsiTheme="minorHAnsi" w:cstheme="minorHAnsi"/>
        </w:rPr>
        <w:t xml:space="preserve"> Pri vsakem otroku v Sloveniji na pregledu pred vstopom v šolo izmerijo vrednost holesterola</w:t>
      </w:r>
      <w:r w:rsidR="00F71C0A">
        <w:rPr>
          <w:rFonts w:asciiTheme="minorHAnsi" w:hAnsiTheme="minorHAnsi" w:cstheme="minorHAnsi"/>
        </w:rPr>
        <w:t xml:space="preserve">, temu pa v primeru povišanja, sledi nadaljnja genetska diagnostika in klinična obravnava na Pediatrični kliniki, UKC Ljubljana. </w:t>
      </w:r>
      <w:r w:rsidR="000C1C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0C1CCE">
        <w:rPr>
          <w:rFonts w:asciiTheme="minorHAnsi" w:hAnsiTheme="minorHAnsi" w:cstheme="minorHAnsi"/>
        </w:rPr>
        <w:t xml:space="preserve">redstavil </w:t>
      </w:r>
      <w:r>
        <w:rPr>
          <w:rFonts w:asciiTheme="minorHAnsi" w:hAnsiTheme="minorHAnsi" w:cstheme="minorHAnsi"/>
        </w:rPr>
        <w:t xml:space="preserve">je </w:t>
      </w:r>
      <w:r w:rsidR="000C1CCE">
        <w:rPr>
          <w:rFonts w:asciiTheme="minorHAnsi" w:hAnsiTheme="minorHAnsi" w:cstheme="minorHAnsi"/>
        </w:rPr>
        <w:t>najnovejše podatke glede uspešnosti programa populacijskega presejanja DH v Sloveniji, kjer v zadnjem času sistematično (kaskad</w:t>
      </w:r>
      <w:r w:rsidR="00475AD7">
        <w:rPr>
          <w:rFonts w:asciiTheme="minorHAnsi" w:hAnsiTheme="minorHAnsi" w:cstheme="minorHAnsi"/>
        </w:rPr>
        <w:t>no) presejalno testirajo</w:t>
      </w:r>
      <w:r w:rsidR="000C1CCE">
        <w:rPr>
          <w:rFonts w:asciiTheme="minorHAnsi" w:hAnsiTheme="minorHAnsi" w:cstheme="minorHAnsi"/>
        </w:rPr>
        <w:t xml:space="preserve"> tudi starše otrok, katerim so potrdili to motnjo. Za uspešno izvajanje programa je potrebno kontinuirano ozaveščanje zdravnikov in drugih, ter splošne javnosti o načinu in pomenu zgodnjega odkrivanja DH, še preden se pojavijo posledice oz. zapleti te motnje.</w:t>
      </w:r>
      <w:r>
        <w:rPr>
          <w:rFonts w:asciiTheme="minorHAnsi" w:hAnsiTheme="minorHAnsi" w:cstheme="minorHAnsi"/>
        </w:rPr>
        <w:t xml:space="preserve"> </w:t>
      </w:r>
    </w:p>
    <w:p w14:paraId="49F3D0B2" w14:textId="77BEC240" w:rsidR="00122E05" w:rsidRPr="00122E05" w:rsidRDefault="00122E05" w:rsidP="00122E05">
      <w:pPr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Predstavil je tudi podatke študije, pred nekaj dnevi objavljene v eni najpomembnejših strokovnih revij </w:t>
      </w:r>
      <w:proofErr w:type="spellStart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The</w:t>
      </w:r>
      <w:proofErr w:type="spellEnd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 Lancet (kjer sta med soavtorji sodelovala tudi doc. dr. Urh Grošelj in prim. Matija Cevc), ki </w:t>
      </w:r>
      <w:r w:rsidR="00F71C0A">
        <w:rPr>
          <w:rFonts w:asciiTheme="minorHAnsi" w:eastAsia="Times New Roman" w:hAnsiTheme="minorHAnsi" w:cstheme="minorHAnsi"/>
          <w:sz w:val="24"/>
          <w:szCs w:val="24"/>
          <w:lang w:eastAsia="sl-SI"/>
        </w:rPr>
        <w:t>nudi</w:t>
      </w:r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prve rezultate iz svetovnega registra oseb z DH. V omenjeno raziskavo je bilo skupaj vključenih preko 40.000 oseb z družinsko </w:t>
      </w:r>
      <w:proofErr w:type="spellStart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hiperholesterolemijo</w:t>
      </w:r>
      <w:proofErr w:type="spellEnd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 56 držav. Pokazalo</w:t>
      </w:r>
      <w:r w:rsidR="00475AD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se je, da je ta dedna presnovna motnja v svetovnem merilu še vedno močno pod diagnosticirana; najpogosteje je prepoznana šele, ko so že prisotni zapleti, zatem pa so pacienti neredko premalo intenzivno zdravljeni. S tem se dodatno nakazuje potreba po zgodnjem, sistematičnem odkrivanju družinske </w:t>
      </w:r>
      <w:proofErr w:type="spellStart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hiperholesterolemije</w:t>
      </w:r>
      <w:proofErr w:type="spellEnd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To spoznanje dodatno utrjuje pomen slovenskega programa </w:t>
      </w:r>
      <w:proofErr w:type="spellStart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presejanja</w:t>
      </w:r>
      <w:proofErr w:type="spellEnd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družinske </w:t>
      </w:r>
      <w:proofErr w:type="spellStart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>hiperholesterolemije</w:t>
      </w:r>
      <w:proofErr w:type="spellEnd"/>
      <w:r w:rsidRPr="00122E0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v otroštvu.</w:t>
      </w:r>
    </w:p>
    <w:p w14:paraId="33DF92D8" w14:textId="43103EDB" w:rsidR="00122E05" w:rsidRPr="00122E05" w:rsidRDefault="00122E05" w:rsidP="00122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122E05">
        <w:rPr>
          <w:rFonts w:asciiTheme="minorHAnsi" w:hAnsiTheme="minorHAnsi" w:cstheme="minorHAnsi"/>
          <w:b/>
        </w:rPr>
        <w:t>Ti rezultati</w:t>
      </w:r>
      <w:r>
        <w:rPr>
          <w:rFonts w:asciiTheme="minorHAnsi" w:hAnsiTheme="minorHAnsi" w:cstheme="minorHAnsi"/>
          <w:b/>
        </w:rPr>
        <w:t xml:space="preserve"> torej</w:t>
      </w:r>
      <w:r w:rsidRPr="00122E05">
        <w:rPr>
          <w:rFonts w:asciiTheme="minorHAnsi" w:hAnsiTheme="minorHAnsi" w:cstheme="minorHAnsi"/>
          <w:b/>
        </w:rPr>
        <w:t xml:space="preserve"> narekujejo, da je potrebno zgodnejše odkrivanje DH, večjo uporabo intenzivne terapije za zniževanje lipidov, vključno s kombiniranim zdravljenjem, da se dosežejo cilji najnovejših smernic. </w:t>
      </w:r>
    </w:p>
    <w:p w14:paraId="02EF2A30" w14:textId="77777777" w:rsidR="00E52377" w:rsidRDefault="00E52377" w:rsidP="000D017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7EEADA" w14:textId="225AC08D" w:rsidR="00475AD7" w:rsidRDefault="00776623" w:rsidP="006D76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6D76F9" w:rsidRPr="006D76F9">
        <w:rPr>
          <w:rFonts w:asciiTheme="minorHAnsi" w:hAnsiTheme="minorHAnsi" w:cstheme="minorHAnsi"/>
          <w:b/>
          <w:bCs/>
          <w:sz w:val="24"/>
          <w:szCs w:val="24"/>
        </w:rPr>
        <w:t>rim. Matija Cevc, dr. med</w:t>
      </w:r>
      <w:r w:rsidR="006D76F9" w:rsidRPr="006D76F9">
        <w:rPr>
          <w:rFonts w:asciiTheme="minorHAnsi" w:hAnsiTheme="minorHAnsi" w:cstheme="minorHAnsi"/>
          <w:sz w:val="24"/>
          <w:szCs w:val="24"/>
        </w:rPr>
        <w:t>., KO za žilne bolezni, UKC Ljubljana in predsednik Društva za z</w:t>
      </w:r>
      <w:r w:rsidR="00783FFF">
        <w:rPr>
          <w:rFonts w:asciiTheme="minorHAnsi" w:hAnsiTheme="minorHAnsi" w:cstheme="minorHAnsi"/>
          <w:sz w:val="24"/>
          <w:szCs w:val="24"/>
        </w:rPr>
        <w:t xml:space="preserve">dravje srca in ožilja Slovenije: </w:t>
      </w:r>
      <w:r w:rsidR="006D76F9" w:rsidRPr="006D76F9">
        <w:rPr>
          <w:rFonts w:asciiTheme="minorHAnsi" w:hAnsiTheme="minorHAnsi" w:cstheme="minorHAnsi"/>
          <w:sz w:val="24"/>
          <w:szCs w:val="24"/>
        </w:rPr>
        <w:t>Aterosklerotična žilna bolezen je tesno povezana s povišano ravnijo holesterola. Pri osebah, pri katerih</w:t>
      </w:r>
      <w:r>
        <w:rPr>
          <w:rFonts w:asciiTheme="minorHAnsi" w:hAnsiTheme="minorHAnsi" w:cstheme="minorHAnsi"/>
          <w:sz w:val="24"/>
          <w:szCs w:val="24"/>
        </w:rPr>
        <w:t xml:space="preserve"> je raven holesterola LDL nizka, </w:t>
      </w:r>
      <w:r w:rsidR="006D76F9" w:rsidRPr="006D76F9">
        <w:rPr>
          <w:rFonts w:asciiTheme="minorHAnsi" w:hAnsiTheme="minorHAnsi" w:cstheme="minorHAnsi"/>
          <w:sz w:val="24"/>
          <w:szCs w:val="24"/>
        </w:rPr>
        <w:t>ateroskleroze praktično ni. To se je pokazalo npr. pri tistih srečnih posameznikih, ki imajo genetsko pogojeno nizko raven holest</w:t>
      </w:r>
      <w:r w:rsidR="00783FFF">
        <w:rPr>
          <w:rFonts w:asciiTheme="minorHAnsi" w:hAnsiTheme="minorHAnsi" w:cstheme="minorHAnsi"/>
          <w:sz w:val="24"/>
          <w:szCs w:val="24"/>
        </w:rPr>
        <w:t xml:space="preserve">erola. Po drugi strani pa je za družinsko </w:t>
      </w:r>
      <w:proofErr w:type="spellStart"/>
      <w:r w:rsidR="00783FFF">
        <w:rPr>
          <w:rFonts w:asciiTheme="minorHAnsi" w:hAnsiTheme="minorHAnsi" w:cstheme="minorHAnsi"/>
          <w:sz w:val="24"/>
          <w:szCs w:val="24"/>
        </w:rPr>
        <w:t>hiperholesterolemijo</w:t>
      </w:r>
      <w:proofErr w:type="spellEnd"/>
      <w:r w:rsidR="00783FFF">
        <w:rPr>
          <w:rFonts w:asciiTheme="minorHAnsi" w:hAnsiTheme="minorHAnsi" w:cstheme="minorHAnsi"/>
          <w:sz w:val="24"/>
          <w:szCs w:val="24"/>
        </w:rPr>
        <w:t xml:space="preserve"> značilna </w:t>
      </w:r>
      <w:r w:rsidR="006D76F9" w:rsidRPr="006D76F9">
        <w:rPr>
          <w:rFonts w:asciiTheme="minorHAnsi" w:hAnsiTheme="minorHAnsi" w:cstheme="minorHAnsi"/>
          <w:sz w:val="24"/>
          <w:szCs w:val="24"/>
        </w:rPr>
        <w:t>izrazito zvišana raven holesterola, ki nastopi že zgodaj- neredko pri otrocih. S slovenskim presejalnim programom take otroke najdemo in preko njih tudi starše, ki so nosi</w:t>
      </w:r>
      <w:r w:rsidR="00783FFF">
        <w:rPr>
          <w:rFonts w:asciiTheme="minorHAnsi" w:hAnsiTheme="minorHAnsi" w:cstheme="minorHAnsi"/>
          <w:sz w:val="24"/>
          <w:szCs w:val="24"/>
        </w:rPr>
        <w:t>lci genetske okvare, katera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 je pripeljala do te motnje. Pogosto pa se zgodi, da se okvarjen gen ne razkrije že v otroštvu ampak pozneje. Take osebe moramo nujno najti in pričeti zdraviti. Zadnje raziskave so namreč pokazale, da lahko na ta način bistveno znižamo srčno-žilno ogroženost. Če so začeli zdraviti bolnike s </w:t>
      </w:r>
      <w:proofErr w:type="spellStart"/>
      <w:r w:rsidR="006D76F9" w:rsidRPr="006D76F9">
        <w:rPr>
          <w:rFonts w:asciiTheme="minorHAnsi" w:hAnsiTheme="minorHAnsi" w:cstheme="minorHAnsi"/>
          <w:sz w:val="24"/>
          <w:szCs w:val="24"/>
        </w:rPr>
        <w:t>hiperholesterolemijo</w:t>
      </w:r>
      <w:proofErr w:type="spellEnd"/>
      <w:r w:rsidR="006D76F9" w:rsidRPr="006D76F9">
        <w:rPr>
          <w:rFonts w:asciiTheme="minorHAnsi" w:hAnsiTheme="minorHAnsi" w:cstheme="minorHAnsi"/>
          <w:sz w:val="24"/>
          <w:szCs w:val="24"/>
        </w:rPr>
        <w:t> pri 60 letih</w:t>
      </w:r>
      <w:r w:rsidR="002442DD">
        <w:rPr>
          <w:rFonts w:asciiTheme="minorHAnsi" w:hAnsiTheme="minorHAnsi" w:cstheme="minorHAnsi"/>
          <w:sz w:val="24"/>
          <w:szCs w:val="24"/>
        </w:rPr>
        <w:t xml:space="preserve"> starosti</w:t>
      </w:r>
      <w:r w:rsidR="006D76F9" w:rsidRPr="006D76F9">
        <w:rPr>
          <w:rFonts w:asciiTheme="minorHAnsi" w:hAnsiTheme="minorHAnsi" w:cstheme="minorHAnsi"/>
          <w:sz w:val="24"/>
          <w:szCs w:val="24"/>
        </w:rPr>
        <w:t>, se je njihova vseživljenjska ogroženost znižala za 27%, če pa so jih pričeli zdraviti že pri 30 leti</w:t>
      </w:r>
      <w:r w:rsidR="002442DD">
        <w:rPr>
          <w:rFonts w:asciiTheme="minorHAnsi" w:hAnsiTheme="minorHAnsi" w:cstheme="minorHAnsi"/>
          <w:sz w:val="24"/>
          <w:szCs w:val="24"/>
        </w:rPr>
        <w:t>h</w:t>
      </w:r>
      <w:r w:rsidR="006D76F9" w:rsidRPr="006D76F9">
        <w:rPr>
          <w:rFonts w:asciiTheme="minorHAnsi" w:hAnsiTheme="minorHAnsi" w:cstheme="minorHAnsi"/>
          <w:sz w:val="24"/>
          <w:szCs w:val="24"/>
        </w:rPr>
        <w:t>, se je ta ogroženost znižala kar za 52%. Pomembno je tudi, da npr. 36% znižanje holesterol</w:t>
      </w:r>
      <w:r w:rsidR="002442DD">
        <w:rPr>
          <w:rFonts w:asciiTheme="minorHAnsi" w:hAnsiTheme="minorHAnsi" w:cstheme="minorHAnsi"/>
          <w:sz w:val="24"/>
          <w:szCs w:val="24"/>
        </w:rPr>
        <w:t>a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 LDL pri 40 letih povzroči bistveno večje znižanje življenjske ogroženost</w:t>
      </w:r>
      <w:r w:rsidR="002442DD">
        <w:rPr>
          <w:rFonts w:asciiTheme="minorHAnsi" w:hAnsiTheme="minorHAnsi" w:cstheme="minorHAnsi"/>
          <w:sz w:val="24"/>
          <w:szCs w:val="24"/>
        </w:rPr>
        <w:t>i</w:t>
      </w:r>
      <w:r w:rsidR="006D76F9" w:rsidRPr="006D76F9">
        <w:rPr>
          <w:rFonts w:asciiTheme="minorHAnsi" w:hAnsiTheme="minorHAnsi" w:cstheme="minorHAnsi"/>
          <w:sz w:val="24"/>
          <w:szCs w:val="24"/>
        </w:rPr>
        <w:t>, kot 52% znižanje, ki ga dosežem</w:t>
      </w:r>
      <w:r w:rsidR="002442DD">
        <w:rPr>
          <w:rFonts w:asciiTheme="minorHAnsi" w:hAnsiTheme="minorHAnsi" w:cstheme="minorHAnsi"/>
          <w:sz w:val="24"/>
          <w:szCs w:val="24"/>
        </w:rPr>
        <w:t>o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 šele pri 55 letih. </w:t>
      </w:r>
      <w:r w:rsidR="006D76F9" w:rsidRPr="002442DD">
        <w:rPr>
          <w:rFonts w:asciiTheme="minorHAnsi" w:hAnsiTheme="minorHAnsi" w:cstheme="minorHAnsi"/>
          <w:b/>
          <w:sz w:val="24"/>
          <w:szCs w:val="24"/>
        </w:rPr>
        <w:t>Skratka, prej ko začnemo zniževati holesterol, večja je korist.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 Temu slede tudi nove smernice za preprečevanje srčno-žilnih bolezni, ki so bile sprejete letos avgusta na Evropskem kardiološkem kongresu. Bistveno večji poudarek je posvečen zgodnjemu odkrivanju in zdravljenju </w:t>
      </w:r>
      <w:proofErr w:type="spellStart"/>
      <w:r w:rsidR="006D76F9" w:rsidRPr="006D76F9">
        <w:rPr>
          <w:rFonts w:asciiTheme="minorHAnsi" w:hAnsiTheme="minorHAnsi" w:cstheme="minorHAnsi"/>
          <w:sz w:val="24"/>
          <w:szCs w:val="24"/>
        </w:rPr>
        <w:t>hiperholesterolemije</w:t>
      </w:r>
      <w:proofErr w:type="spellEnd"/>
      <w:r w:rsidR="006D76F9" w:rsidRPr="006D76F9">
        <w:rPr>
          <w:rFonts w:asciiTheme="minorHAnsi" w:hAnsiTheme="minorHAnsi" w:cstheme="minorHAnsi"/>
          <w:sz w:val="24"/>
          <w:szCs w:val="24"/>
        </w:rPr>
        <w:t>, spremenilo pa se je tudi vrednotenje srčno-žilne</w:t>
      </w:r>
      <w:r w:rsidR="002442DD">
        <w:rPr>
          <w:rFonts w:asciiTheme="minorHAnsi" w:hAnsiTheme="minorHAnsi" w:cstheme="minorHAnsi"/>
          <w:sz w:val="24"/>
          <w:szCs w:val="24"/>
        </w:rPr>
        <w:t xml:space="preserve"> ogroženosti</w:t>
      </w:r>
      <w:r w:rsidR="006D76F9" w:rsidRPr="006D76F9">
        <w:rPr>
          <w:rFonts w:asciiTheme="minorHAnsi" w:hAnsiTheme="minorHAnsi" w:cstheme="minorHAnsi"/>
          <w:sz w:val="24"/>
          <w:szCs w:val="24"/>
        </w:rPr>
        <w:t>. Včasih je veljalo, da je visoko ogrožen tisti, pri katerem s točkovnikom SCORE ugotovimo 5-10% verjetnost, da bo v naslednjih 10 leti umrl zaradi srčno-žilnega dogodka (srčno-žilna ogroženost). Sedaj pa so vrednotenje ogroženosti razdelili po starostnih skupinah. Tako veljajo za visoko ogrožene npr. &lt;50 let in srčno-žilna ogroženost 2,5-&lt;7,5%, v starostni skupini 50-70 let 5-10% in v starostni skupini &gt;70 let 7,5-15% srčno-</w:t>
      </w:r>
      <w:r w:rsidR="006D76F9" w:rsidRPr="006D76F9">
        <w:rPr>
          <w:rFonts w:asciiTheme="minorHAnsi" w:hAnsiTheme="minorHAnsi" w:cstheme="minorHAnsi"/>
          <w:sz w:val="24"/>
          <w:szCs w:val="24"/>
        </w:rPr>
        <w:lastRenderedPageBreak/>
        <w:t xml:space="preserve">žilna ogroženost. Cilji zdravljenja pa so </w:t>
      </w:r>
      <w:r w:rsidR="002442DD">
        <w:rPr>
          <w:rFonts w:asciiTheme="minorHAnsi" w:hAnsiTheme="minorHAnsi" w:cstheme="minorHAnsi"/>
          <w:sz w:val="24"/>
          <w:szCs w:val="24"/>
        </w:rPr>
        <w:t xml:space="preserve">še vedno enaki (pri visoko ogroženih: </w:t>
      </w:r>
      <w:proofErr w:type="spellStart"/>
      <w:r w:rsidR="002442DD">
        <w:rPr>
          <w:rFonts w:asciiTheme="minorHAnsi" w:hAnsiTheme="minorHAnsi" w:cstheme="minorHAnsi"/>
          <w:sz w:val="24"/>
          <w:szCs w:val="24"/>
        </w:rPr>
        <w:t>hol</w:t>
      </w:r>
      <w:proofErr w:type="spellEnd"/>
      <w:r w:rsidR="002442DD">
        <w:rPr>
          <w:rFonts w:asciiTheme="minorHAnsi" w:hAnsiTheme="minorHAnsi" w:cstheme="minorHAnsi"/>
          <w:sz w:val="24"/>
          <w:szCs w:val="24"/>
        </w:rPr>
        <w:t xml:space="preserve">. 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LDL &lt; 1,8 </w:t>
      </w:r>
      <w:proofErr w:type="spellStart"/>
      <w:r w:rsidR="006D76F9" w:rsidRPr="006D76F9">
        <w:rPr>
          <w:rFonts w:asciiTheme="minorHAnsi" w:hAnsiTheme="minorHAnsi" w:cstheme="minorHAnsi"/>
          <w:sz w:val="24"/>
          <w:szCs w:val="24"/>
        </w:rPr>
        <w:t>mmol</w:t>
      </w:r>
      <w:proofErr w:type="spellEnd"/>
      <w:r w:rsidR="006D76F9" w:rsidRPr="006D76F9">
        <w:rPr>
          <w:rFonts w:asciiTheme="minorHAnsi" w:hAnsiTheme="minorHAnsi" w:cstheme="minorHAnsi"/>
          <w:sz w:val="24"/>
          <w:szCs w:val="24"/>
        </w:rPr>
        <w:t xml:space="preserve">/L, </w:t>
      </w:r>
      <w:r w:rsidR="002442DD">
        <w:rPr>
          <w:rFonts w:asciiTheme="minorHAnsi" w:hAnsiTheme="minorHAnsi" w:cstheme="minorHAnsi"/>
          <w:sz w:val="24"/>
          <w:szCs w:val="24"/>
        </w:rPr>
        <w:t xml:space="preserve">pri </w:t>
      </w:r>
      <w:r w:rsidR="006D76F9" w:rsidRPr="006D76F9">
        <w:rPr>
          <w:rFonts w:asciiTheme="minorHAnsi" w:hAnsiTheme="minorHAnsi" w:cstheme="minorHAnsi"/>
          <w:sz w:val="24"/>
          <w:szCs w:val="24"/>
        </w:rPr>
        <w:t>zelo visoko ogroženi</w:t>
      </w:r>
      <w:r w:rsidR="002442DD">
        <w:rPr>
          <w:rFonts w:asciiTheme="minorHAnsi" w:hAnsiTheme="minorHAnsi" w:cstheme="minorHAnsi"/>
          <w:sz w:val="24"/>
          <w:szCs w:val="24"/>
        </w:rPr>
        <w:t xml:space="preserve">h: </w:t>
      </w:r>
      <w:r w:rsidR="006D76F9" w:rsidRPr="006D76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76F9" w:rsidRPr="006D76F9">
        <w:rPr>
          <w:rFonts w:asciiTheme="minorHAnsi" w:hAnsiTheme="minorHAnsi" w:cstheme="minorHAnsi"/>
          <w:sz w:val="24"/>
          <w:szCs w:val="24"/>
        </w:rPr>
        <w:t>hol</w:t>
      </w:r>
      <w:proofErr w:type="spellEnd"/>
      <w:r w:rsidR="006D76F9" w:rsidRPr="006D76F9">
        <w:rPr>
          <w:rFonts w:asciiTheme="minorHAnsi" w:hAnsiTheme="minorHAnsi" w:cstheme="minorHAnsi"/>
          <w:sz w:val="24"/>
          <w:szCs w:val="24"/>
        </w:rPr>
        <w:t xml:space="preserve"> LDL&lt; 1,4 </w:t>
      </w:r>
      <w:proofErr w:type="spellStart"/>
      <w:r w:rsidR="006D76F9" w:rsidRPr="006D76F9">
        <w:rPr>
          <w:rFonts w:asciiTheme="minorHAnsi" w:hAnsiTheme="minorHAnsi" w:cstheme="minorHAnsi"/>
          <w:sz w:val="24"/>
          <w:szCs w:val="24"/>
        </w:rPr>
        <w:t>mmol</w:t>
      </w:r>
      <w:proofErr w:type="spellEnd"/>
      <w:r w:rsidR="006D76F9" w:rsidRPr="006D76F9">
        <w:rPr>
          <w:rFonts w:asciiTheme="minorHAnsi" w:hAnsiTheme="minorHAnsi" w:cstheme="minorHAnsi"/>
          <w:sz w:val="24"/>
          <w:szCs w:val="24"/>
        </w:rPr>
        <w:t>/L). </w:t>
      </w:r>
    </w:p>
    <w:p w14:paraId="69C5F5FF" w14:textId="620483BC" w:rsidR="006D76F9" w:rsidRDefault="006D76F9" w:rsidP="006D76F9">
      <w:pPr>
        <w:rPr>
          <w:rFonts w:asciiTheme="minorHAnsi" w:hAnsiTheme="minorHAnsi" w:cstheme="minorHAnsi"/>
          <w:sz w:val="24"/>
          <w:szCs w:val="24"/>
        </w:rPr>
      </w:pPr>
      <w:r w:rsidRPr="006D76F9">
        <w:rPr>
          <w:rFonts w:asciiTheme="minorHAnsi" w:hAnsiTheme="minorHAnsi" w:cstheme="minorHAnsi"/>
          <w:sz w:val="24"/>
          <w:szCs w:val="24"/>
        </w:rPr>
        <w:t xml:space="preserve">Zdi se zelo pomembno, da bomo zlasti pri bolnikih z družinsko </w:t>
      </w:r>
      <w:proofErr w:type="spellStart"/>
      <w:r w:rsidRPr="006D76F9">
        <w:rPr>
          <w:rFonts w:asciiTheme="minorHAnsi" w:hAnsiTheme="minorHAnsi" w:cstheme="minorHAnsi"/>
          <w:sz w:val="24"/>
          <w:szCs w:val="24"/>
        </w:rPr>
        <w:t>hiperholesterolemijo</w:t>
      </w:r>
      <w:proofErr w:type="spellEnd"/>
      <w:r w:rsidRPr="006D76F9">
        <w:rPr>
          <w:rFonts w:asciiTheme="minorHAnsi" w:hAnsiTheme="minorHAnsi" w:cstheme="minorHAnsi"/>
          <w:sz w:val="24"/>
          <w:szCs w:val="24"/>
        </w:rPr>
        <w:t xml:space="preserve"> ob novih terapevtskih možnostih (npr. zaviralci sinteze PCSK9 in protitelesa za PCSK9)  take ciljne vrednosti lahko dosegali. </w:t>
      </w:r>
    </w:p>
    <w:p w14:paraId="5402CCD6" w14:textId="77777777" w:rsidR="002442DD" w:rsidRPr="006D76F9" w:rsidRDefault="002442DD" w:rsidP="006D76F9">
      <w:pPr>
        <w:rPr>
          <w:rFonts w:asciiTheme="minorHAnsi" w:hAnsiTheme="minorHAnsi" w:cstheme="minorHAnsi"/>
          <w:sz w:val="24"/>
          <w:szCs w:val="24"/>
        </w:rPr>
      </w:pPr>
    </w:p>
    <w:p w14:paraId="55A4FA8A" w14:textId="25B2290F" w:rsidR="006D76F9" w:rsidRDefault="006D76F9" w:rsidP="006D76F9">
      <w:pPr>
        <w:rPr>
          <w:rFonts w:asciiTheme="minorHAnsi" w:hAnsiTheme="minorHAnsi" w:cstheme="minorHAnsi"/>
          <w:sz w:val="24"/>
          <w:szCs w:val="24"/>
        </w:rPr>
      </w:pPr>
      <w:r w:rsidRPr="00DF5282">
        <w:rPr>
          <w:rFonts w:asciiTheme="minorHAnsi" w:hAnsiTheme="minorHAnsi" w:cstheme="minorHAnsi"/>
          <w:b/>
          <w:sz w:val="24"/>
          <w:szCs w:val="24"/>
        </w:rPr>
        <w:t xml:space="preserve">Seveda tudi ob tej priložnosti ne moremo mimo novega vala COVID-19. Žal je ta virus še posebej nevaren za srčno-žilni sistem. </w:t>
      </w:r>
      <w:r w:rsidRPr="006D76F9">
        <w:rPr>
          <w:rFonts w:asciiTheme="minorHAnsi" w:hAnsiTheme="minorHAnsi" w:cstheme="minorHAnsi"/>
          <w:sz w:val="24"/>
          <w:szCs w:val="24"/>
        </w:rPr>
        <w:t>Vemo, da COVID-19 lahko povzroči tako akutno poškodbo srca </w:t>
      </w:r>
      <w:proofErr w:type="spellStart"/>
      <w:r w:rsidRPr="006D76F9">
        <w:rPr>
          <w:rFonts w:asciiTheme="minorHAnsi" w:hAnsiTheme="minorHAnsi" w:cstheme="minorHAnsi"/>
          <w:sz w:val="24"/>
          <w:szCs w:val="24"/>
        </w:rPr>
        <w:t>t.i</w:t>
      </w:r>
      <w:proofErr w:type="spellEnd"/>
      <w:r w:rsidRPr="006D76F9">
        <w:rPr>
          <w:rFonts w:asciiTheme="minorHAnsi" w:hAnsiTheme="minorHAnsi" w:cstheme="minorHAnsi"/>
          <w:sz w:val="24"/>
          <w:szCs w:val="24"/>
        </w:rPr>
        <w:t> srčni infarkt tipa 2, vnetje srčne mišice in osrčnika, motnje srčnega ritma. Povzroča pa tudi kronično okvaro. </w:t>
      </w:r>
      <w:r w:rsidR="00765905" w:rsidRPr="006D76F9">
        <w:rPr>
          <w:rFonts w:asciiTheme="minorHAnsi" w:hAnsiTheme="minorHAnsi" w:cstheme="minorHAnsi"/>
          <w:sz w:val="24"/>
          <w:szCs w:val="24"/>
        </w:rPr>
        <w:t>COVID-19</w:t>
      </w:r>
      <w:r w:rsidRPr="006D76F9">
        <w:rPr>
          <w:rFonts w:asciiTheme="minorHAnsi" w:hAnsiTheme="minorHAnsi" w:cstheme="minorHAnsi"/>
          <w:sz w:val="24"/>
          <w:szCs w:val="24"/>
        </w:rPr>
        <w:t> vpliva na žilno steno in povzroča njeno neustrezno delovanje (endotelijska disfunkcija), sproščajo se vnetni dejavniki (mediatorji), pride lahko do t.i. </w:t>
      </w:r>
      <w:proofErr w:type="spellStart"/>
      <w:r w:rsidRPr="006D76F9">
        <w:rPr>
          <w:rFonts w:asciiTheme="minorHAnsi" w:hAnsiTheme="minorHAnsi" w:cstheme="minorHAnsi"/>
          <w:sz w:val="24"/>
          <w:szCs w:val="24"/>
        </w:rPr>
        <w:t>citokinske</w:t>
      </w:r>
      <w:proofErr w:type="spellEnd"/>
      <w:r w:rsidRPr="006D76F9">
        <w:rPr>
          <w:rFonts w:asciiTheme="minorHAnsi" w:hAnsiTheme="minorHAnsi" w:cstheme="minorHAnsi"/>
          <w:sz w:val="24"/>
          <w:szCs w:val="24"/>
        </w:rPr>
        <w:t> nevihte in burnega imunskega odziva, kar dodatno škodljivo vpliva na srce in žilje.  Sproži vnetno dogajanje v žilni steni, kar je pomemben spodbujevalni dejavnik za napredovanje aterosklerotične žilne bolezni. Zato je še kako pomembno, da oboleli s </w:t>
      </w:r>
      <w:r w:rsidR="00765905" w:rsidRPr="00765905">
        <w:rPr>
          <w:rFonts w:asciiTheme="minorHAnsi" w:hAnsiTheme="minorHAnsi" w:cstheme="minorHAnsi"/>
          <w:sz w:val="24"/>
          <w:szCs w:val="24"/>
        </w:rPr>
        <w:t>COVID-19</w:t>
      </w:r>
      <w:r w:rsidRPr="006D76F9">
        <w:rPr>
          <w:rFonts w:asciiTheme="minorHAnsi" w:hAnsiTheme="minorHAnsi" w:cstheme="minorHAnsi"/>
          <w:sz w:val="24"/>
          <w:szCs w:val="24"/>
        </w:rPr>
        <w:t> upoštevajo tudi te nevarnost in pravo</w:t>
      </w:r>
      <w:r w:rsidR="002442DD">
        <w:rPr>
          <w:rFonts w:asciiTheme="minorHAnsi" w:hAnsiTheme="minorHAnsi" w:cstheme="minorHAnsi"/>
          <w:sz w:val="24"/>
          <w:szCs w:val="24"/>
        </w:rPr>
        <w:t>časno poiščejo strokovno pomoč ter</w:t>
      </w:r>
      <w:r w:rsidRPr="006D76F9">
        <w:rPr>
          <w:rFonts w:asciiTheme="minorHAnsi" w:hAnsiTheme="minorHAnsi" w:cstheme="minorHAnsi"/>
          <w:sz w:val="24"/>
          <w:szCs w:val="24"/>
        </w:rPr>
        <w:t xml:space="preserve"> ne odlašajo</w:t>
      </w:r>
      <w:r w:rsidR="002442DD">
        <w:rPr>
          <w:rFonts w:asciiTheme="minorHAnsi" w:hAnsiTheme="minorHAnsi" w:cstheme="minorHAnsi"/>
          <w:sz w:val="24"/>
          <w:szCs w:val="24"/>
        </w:rPr>
        <w:t>.</w:t>
      </w:r>
    </w:p>
    <w:p w14:paraId="3EDDFD51" w14:textId="77777777" w:rsidR="002442DD" w:rsidRDefault="002442DD" w:rsidP="00F9410E">
      <w:pPr>
        <w:jc w:val="both"/>
        <w:outlineLvl w:val="0"/>
        <w:rPr>
          <w:rFonts w:asciiTheme="majorHAnsi" w:hAnsiTheme="majorHAnsi" w:cs="Tahoma"/>
          <w:sz w:val="24"/>
          <w:szCs w:val="24"/>
          <w:u w:val="single"/>
          <w:lang w:eastAsia="sl-SI"/>
        </w:rPr>
      </w:pPr>
    </w:p>
    <w:p w14:paraId="33AF061A" w14:textId="77777777" w:rsidR="00AA16BB" w:rsidRPr="00F9410E" w:rsidRDefault="00B82F4F" w:rsidP="00F9410E">
      <w:pPr>
        <w:jc w:val="both"/>
        <w:outlineLvl w:val="0"/>
        <w:rPr>
          <w:rFonts w:asciiTheme="majorHAnsi" w:hAnsiTheme="majorHAnsi" w:cs="Tahoma"/>
          <w:sz w:val="24"/>
          <w:szCs w:val="24"/>
          <w:u w:val="single"/>
          <w:lang w:eastAsia="sl-SI"/>
        </w:rPr>
      </w:pPr>
      <w:r w:rsidRPr="00F9410E">
        <w:rPr>
          <w:rFonts w:asciiTheme="majorHAnsi" w:hAnsiTheme="majorHAnsi" w:cs="Tahoma"/>
          <w:sz w:val="24"/>
          <w:szCs w:val="24"/>
          <w:u w:val="single"/>
          <w:lang w:eastAsia="sl-SI"/>
        </w:rPr>
        <w:t>Več informacij:</w:t>
      </w:r>
    </w:p>
    <w:p w14:paraId="5C89E2B8" w14:textId="6D045740" w:rsidR="00B82F4F" w:rsidRPr="007368EE" w:rsidRDefault="00AA16BB" w:rsidP="00F9410E">
      <w:pPr>
        <w:jc w:val="both"/>
        <w:rPr>
          <w:rFonts w:asciiTheme="majorHAnsi" w:hAnsiTheme="majorHAnsi"/>
          <w:sz w:val="24"/>
          <w:szCs w:val="24"/>
        </w:rPr>
      </w:pPr>
      <w:r w:rsidRPr="007368EE">
        <w:rPr>
          <w:rFonts w:asciiTheme="majorHAnsi" w:hAnsiTheme="majorHAnsi" w:cs="Tahoma"/>
          <w:sz w:val="24"/>
          <w:szCs w:val="24"/>
          <w:lang w:eastAsia="sl-SI"/>
        </w:rPr>
        <w:t>prim. Matija Cevc, dr. med</w:t>
      </w:r>
      <w:r w:rsidR="00B82F4F" w:rsidRPr="007368EE">
        <w:rPr>
          <w:rFonts w:asciiTheme="majorHAnsi" w:hAnsiTheme="majorHAnsi" w:cs="Tahoma"/>
          <w:sz w:val="24"/>
          <w:szCs w:val="24"/>
          <w:lang w:eastAsia="sl-SI"/>
        </w:rPr>
        <w:t xml:space="preserve">.: </w:t>
      </w:r>
      <w:hyperlink r:id="rId9" w:history="1">
        <w:r w:rsidR="00B82F4F" w:rsidRPr="007368EE">
          <w:rPr>
            <w:rStyle w:val="Hiperpovezava"/>
            <w:rFonts w:asciiTheme="majorHAnsi" w:hAnsiTheme="majorHAnsi"/>
            <w:sz w:val="24"/>
            <w:szCs w:val="24"/>
          </w:rPr>
          <w:t>matija.cevc@kclj.si</w:t>
        </w:r>
      </w:hyperlink>
      <w:r w:rsidR="00B82F4F" w:rsidRPr="007368EE">
        <w:rPr>
          <w:rFonts w:asciiTheme="majorHAnsi" w:hAnsiTheme="majorHAnsi"/>
          <w:color w:val="C00000"/>
          <w:sz w:val="24"/>
          <w:szCs w:val="24"/>
        </w:rPr>
        <w:t xml:space="preserve"> </w:t>
      </w:r>
    </w:p>
    <w:p w14:paraId="30CB8D6D" w14:textId="6C4B04AC" w:rsidR="00640E46" w:rsidRDefault="00B96FE5" w:rsidP="00F9410E">
      <w:pPr>
        <w:jc w:val="both"/>
        <w:rPr>
          <w:rFonts w:asciiTheme="majorHAnsi" w:hAnsiTheme="majorHAnsi"/>
          <w:sz w:val="24"/>
          <w:szCs w:val="24"/>
        </w:rPr>
      </w:pPr>
      <w:r w:rsidRPr="007368EE">
        <w:rPr>
          <w:rFonts w:asciiTheme="majorHAnsi" w:hAnsiTheme="majorHAnsi"/>
          <w:sz w:val="24"/>
          <w:szCs w:val="24"/>
        </w:rPr>
        <w:t xml:space="preserve">doc. dr. Urh Grošelj, dr. med. </w:t>
      </w:r>
      <w:hyperlink r:id="rId10" w:history="1">
        <w:r w:rsidR="00B82F4F" w:rsidRPr="007368EE">
          <w:rPr>
            <w:rStyle w:val="Hiperpovezava"/>
            <w:rFonts w:asciiTheme="majorHAnsi" w:hAnsiTheme="majorHAnsi"/>
            <w:sz w:val="24"/>
            <w:szCs w:val="24"/>
          </w:rPr>
          <w:t>urh.groselj@kclj.si</w:t>
        </w:r>
      </w:hyperlink>
    </w:p>
    <w:p w14:paraId="14FF3B10" w14:textId="737F932A" w:rsidR="007368EE" w:rsidRPr="00F9410E" w:rsidRDefault="007368EE" w:rsidP="00F9410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Društvo za zdravje srca in ožilja Slovenije: </w:t>
      </w:r>
      <w:hyperlink r:id="rId11" w:history="1">
        <w:r w:rsidRPr="00733A5D">
          <w:rPr>
            <w:rStyle w:val="Hiperpovezava"/>
            <w:rFonts w:asciiTheme="majorHAnsi" w:hAnsiTheme="majorHAnsi"/>
            <w:sz w:val="24"/>
            <w:szCs w:val="24"/>
          </w:rPr>
          <w:t>drustvo.zasrce@siol.net</w:t>
        </w:r>
      </w:hyperlink>
      <w:r>
        <w:rPr>
          <w:rFonts w:asciiTheme="majorHAnsi" w:hAnsiTheme="majorHAnsi"/>
          <w:sz w:val="24"/>
          <w:szCs w:val="24"/>
        </w:rPr>
        <w:t xml:space="preserve">, telefon: 01/2347550 </w:t>
      </w:r>
      <w:bookmarkEnd w:id="0"/>
    </w:p>
    <w:sectPr w:rsidR="007368EE" w:rsidRPr="00F9410E" w:rsidSect="00AA16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FCA7" w14:textId="77777777" w:rsidR="00122959" w:rsidRDefault="00122959" w:rsidP="00B82F4F">
      <w:r>
        <w:separator/>
      </w:r>
    </w:p>
  </w:endnote>
  <w:endnote w:type="continuationSeparator" w:id="0">
    <w:p w14:paraId="330F350A" w14:textId="77777777" w:rsidR="00122959" w:rsidRDefault="00122959" w:rsidP="00B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69C2" w14:textId="77777777" w:rsidR="00122959" w:rsidRDefault="00122959" w:rsidP="00B82F4F">
      <w:r>
        <w:separator/>
      </w:r>
    </w:p>
  </w:footnote>
  <w:footnote w:type="continuationSeparator" w:id="0">
    <w:p w14:paraId="18F385DB" w14:textId="77777777" w:rsidR="00122959" w:rsidRDefault="00122959" w:rsidP="00B8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782"/>
    <w:multiLevelType w:val="hybridMultilevel"/>
    <w:tmpl w:val="0816B86C"/>
    <w:lvl w:ilvl="0" w:tplc="0DD893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5EA"/>
    <w:multiLevelType w:val="hybridMultilevel"/>
    <w:tmpl w:val="67083F84"/>
    <w:lvl w:ilvl="0" w:tplc="C6AA05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E"/>
    <w:rsid w:val="0007345D"/>
    <w:rsid w:val="000A4603"/>
    <w:rsid w:val="000A6E8A"/>
    <w:rsid w:val="000C1CCE"/>
    <w:rsid w:val="000D017F"/>
    <w:rsid w:val="00122959"/>
    <w:rsid w:val="00122E05"/>
    <w:rsid w:val="00166878"/>
    <w:rsid w:val="001C5F11"/>
    <w:rsid w:val="001D33B7"/>
    <w:rsid w:val="00230F41"/>
    <w:rsid w:val="002442DD"/>
    <w:rsid w:val="00255422"/>
    <w:rsid w:val="00257506"/>
    <w:rsid w:val="0034186C"/>
    <w:rsid w:val="0035514C"/>
    <w:rsid w:val="00366273"/>
    <w:rsid w:val="003C416C"/>
    <w:rsid w:val="003C69B9"/>
    <w:rsid w:val="003D19CA"/>
    <w:rsid w:val="00453897"/>
    <w:rsid w:val="00475AD7"/>
    <w:rsid w:val="004831DB"/>
    <w:rsid w:val="004A707C"/>
    <w:rsid w:val="004F69BB"/>
    <w:rsid w:val="00505EA9"/>
    <w:rsid w:val="00544EDE"/>
    <w:rsid w:val="005C5212"/>
    <w:rsid w:val="005D4088"/>
    <w:rsid w:val="00640E46"/>
    <w:rsid w:val="0068632A"/>
    <w:rsid w:val="006D76F9"/>
    <w:rsid w:val="006E6AFD"/>
    <w:rsid w:val="00712059"/>
    <w:rsid w:val="007368EE"/>
    <w:rsid w:val="00745730"/>
    <w:rsid w:val="00765905"/>
    <w:rsid w:val="00776623"/>
    <w:rsid w:val="00783FFF"/>
    <w:rsid w:val="008701BD"/>
    <w:rsid w:val="00937046"/>
    <w:rsid w:val="00973A73"/>
    <w:rsid w:val="00992965"/>
    <w:rsid w:val="00A03FF6"/>
    <w:rsid w:val="00AA16BB"/>
    <w:rsid w:val="00AC15C5"/>
    <w:rsid w:val="00B74BDE"/>
    <w:rsid w:val="00B82F4F"/>
    <w:rsid w:val="00B96FE5"/>
    <w:rsid w:val="00C252FF"/>
    <w:rsid w:val="00CF0377"/>
    <w:rsid w:val="00D771F8"/>
    <w:rsid w:val="00DF5282"/>
    <w:rsid w:val="00E31846"/>
    <w:rsid w:val="00E52377"/>
    <w:rsid w:val="00E54AE9"/>
    <w:rsid w:val="00E87758"/>
    <w:rsid w:val="00E948D2"/>
    <w:rsid w:val="00F1010A"/>
    <w:rsid w:val="00F71C0A"/>
    <w:rsid w:val="00F9410E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8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ED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18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96FE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0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08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2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2F4F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B82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2F4F"/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941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9410E"/>
    <w:rPr>
      <w:i/>
      <w:iCs/>
    </w:rPr>
  </w:style>
  <w:style w:type="paragraph" w:customStyle="1" w:styleId="paragraph">
    <w:name w:val="paragraph"/>
    <w:basedOn w:val="Navaden"/>
    <w:rsid w:val="00122E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122E05"/>
  </w:style>
  <w:style w:type="character" w:customStyle="1" w:styleId="normaltextrun">
    <w:name w:val="normaltextrun"/>
    <w:basedOn w:val="Privzetapisavaodstavka"/>
    <w:rsid w:val="0012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ED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18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96FE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0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08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2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2F4F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B82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2F4F"/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941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9410E"/>
    <w:rPr>
      <w:i/>
      <w:iCs/>
    </w:rPr>
  </w:style>
  <w:style w:type="paragraph" w:customStyle="1" w:styleId="paragraph">
    <w:name w:val="paragraph"/>
    <w:basedOn w:val="Navaden"/>
    <w:rsid w:val="00122E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122E05"/>
  </w:style>
  <w:style w:type="character" w:customStyle="1" w:styleId="normaltextrun">
    <w:name w:val="normaltextrun"/>
    <w:basedOn w:val="Privzetapisavaodstavka"/>
    <w:rsid w:val="0012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stvo.zasrce@sio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h.groselj@kcl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ija.cevc@kc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Darija Lorbek</cp:lastModifiedBy>
  <cp:revision>2</cp:revision>
  <cp:lastPrinted>2021-09-16T08:38:00Z</cp:lastPrinted>
  <dcterms:created xsi:type="dcterms:W3CDTF">2021-09-20T09:19:00Z</dcterms:created>
  <dcterms:modified xsi:type="dcterms:W3CDTF">2021-09-20T09:19:00Z</dcterms:modified>
</cp:coreProperties>
</file>